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B3" w:rsidRDefault="004D0DB3" w:rsidP="004D0DB3">
      <w:pPr>
        <w:pStyle w:val="Zkladntext"/>
        <w:keepNext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D0DB3" w:rsidRPr="00946925" w:rsidRDefault="004D0DB3" w:rsidP="004D0DB3">
      <w:pPr>
        <w:keepNext/>
        <w:spacing w:after="12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</w:p>
    <w:p w:rsidR="004D0DB3" w:rsidRPr="00946925" w:rsidRDefault="004D0DB3" w:rsidP="004D0DB3">
      <w:pPr>
        <w:keepNext/>
        <w:spacing w:after="12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  <w:r w:rsidRPr="00946925">
        <w:rPr>
          <w:rFonts w:ascii="Times New Roman" w:eastAsia="Batang" w:hAnsi="Times New Roman" w:cs="Times New Roman"/>
          <w:b/>
          <w:sz w:val="32"/>
          <w:szCs w:val="32"/>
          <w:lang w:eastAsia="cs-CZ"/>
        </w:rPr>
        <w:t>REKAPITULACE CEN</w:t>
      </w:r>
    </w:p>
    <w:p w:rsidR="004D0DB3" w:rsidRPr="00946925" w:rsidRDefault="004D0DB3" w:rsidP="004D0DB3">
      <w:pPr>
        <w:keepNext/>
        <w:spacing w:after="120" w:line="240" w:lineRule="auto"/>
        <w:ind w:left="709" w:hanging="709"/>
        <w:jc w:val="both"/>
        <w:rPr>
          <w:rFonts w:ascii="Times New Roman" w:eastAsia="Batang" w:hAnsi="Times New Roman" w:cs="Times New Roman"/>
          <w:bCs/>
          <w:lang w:eastAsia="cs-CZ"/>
        </w:rPr>
      </w:pPr>
    </w:p>
    <w:p w:rsidR="004D0DB3" w:rsidRPr="00946925" w:rsidRDefault="004D0DB3" w:rsidP="004D0DB3">
      <w:pPr>
        <w:keepNext/>
        <w:spacing w:after="0" w:line="240" w:lineRule="auto"/>
        <w:ind w:left="1077" w:hanging="1077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sz w:val="28"/>
          <w:szCs w:val="28"/>
          <w:lang w:eastAsia="cs-CZ"/>
        </w:rPr>
        <w:t>Svoz komunálního a separovaného odpadu</w:t>
      </w:r>
    </w:p>
    <w:p w:rsidR="004D0DB3" w:rsidRPr="00946925" w:rsidRDefault="004D0DB3" w:rsidP="004D0DB3">
      <w:pPr>
        <w:keepNext/>
        <w:spacing w:after="0" w:line="240" w:lineRule="auto"/>
        <w:ind w:left="1077" w:hanging="1077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sz w:val="28"/>
          <w:szCs w:val="28"/>
          <w:lang w:eastAsia="cs-CZ"/>
        </w:rPr>
        <w:t>v Nové Včelnici - cenová nabídka</w:t>
      </w:r>
    </w:p>
    <w:p w:rsidR="004D0DB3" w:rsidRPr="00946925" w:rsidRDefault="004D0DB3" w:rsidP="004D0DB3">
      <w:pPr>
        <w:keepNext/>
        <w:spacing w:after="120" w:line="240" w:lineRule="auto"/>
        <w:ind w:left="709" w:hanging="709"/>
        <w:jc w:val="both"/>
        <w:rPr>
          <w:rFonts w:ascii="Times New Roman" w:eastAsia="Batang" w:hAnsi="Times New Roman" w:cs="Times New Roman"/>
          <w:bCs/>
          <w:lang w:eastAsia="cs-CZ"/>
        </w:rPr>
      </w:pPr>
    </w:p>
    <w:p w:rsidR="004D0DB3" w:rsidRDefault="004D0DB3" w:rsidP="004D0DB3">
      <w:pPr>
        <w:keepNext/>
        <w:spacing w:after="120" w:line="240" w:lineRule="auto"/>
        <w:ind w:left="709" w:hanging="709"/>
        <w:jc w:val="center"/>
        <w:rPr>
          <w:rFonts w:ascii="Times New Roman" w:eastAsia="Batang" w:hAnsi="Times New Roman" w:cs="Times New Roman"/>
          <w:b/>
          <w:bCs/>
          <w:i/>
          <w:lang w:eastAsia="cs-CZ"/>
        </w:rPr>
      </w:pPr>
      <w:r w:rsidRPr="00946925">
        <w:rPr>
          <w:rFonts w:ascii="Times New Roman" w:eastAsia="Batang" w:hAnsi="Times New Roman" w:cs="Times New Roman"/>
          <w:b/>
          <w:bCs/>
          <w:i/>
          <w:lang w:eastAsia="cs-CZ"/>
        </w:rPr>
        <w:t>Vyplní uchazeč</w:t>
      </w:r>
    </w:p>
    <w:p w:rsidR="004D0DB3" w:rsidRDefault="004D0DB3" w:rsidP="004D0DB3">
      <w:pPr>
        <w:keepNext/>
        <w:spacing w:after="120" w:line="240" w:lineRule="auto"/>
        <w:ind w:left="709" w:hanging="709"/>
        <w:jc w:val="center"/>
        <w:rPr>
          <w:rFonts w:ascii="Times New Roman" w:eastAsia="Batang" w:hAnsi="Times New Roman" w:cs="Times New Roman"/>
          <w:b/>
          <w:bCs/>
          <w:i/>
          <w:lang w:eastAsia="cs-CZ"/>
        </w:rPr>
      </w:pPr>
    </w:p>
    <w:tbl>
      <w:tblPr>
        <w:tblW w:w="918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1714"/>
        <w:gridCol w:w="3118"/>
        <w:gridCol w:w="1701"/>
        <w:gridCol w:w="1875"/>
      </w:tblGrid>
      <w:tr w:rsidR="004D0DB3" w:rsidRPr="002A18ED" w:rsidTr="00317622">
        <w:trPr>
          <w:trHeight w:val="651"/>
        </w:trPr>
        <w:tc>
          <w:tcPr>
            <w:tcW w:w="781" w:type="dxa"/>
            <w:shd w:val="clear" w:color="auto" w:fill="FBD4B4" w:themeFill="accent6" w:themeFillTint="66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i/>
                <w:lang w:eastAsia="cs-CZ"/>
              </w:rPr>
            </w:pPr>
          </w:p>
        </w:tc>
        <w:tc>
          <w:tcPr>
            <w:tcW w:w="4832" w:type="dxa"/>
            <w:gridSpan w:val="2"/>
            <w:shd w:val="clear" w:color="auto" w:fill="FBD4B4" w:themeFill="accent6" w:themeFillTint="66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i/>
                <w:lang w:eastAsia="cs-CZ"/>
              </w:rPr>
            </w:pPr>
          </w:p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i/>
                <w:lang w:eastAsia="cs-CZ"/>
              </w:rPr>
            </w:pPr>
            <w:r w:rsidRPr="002A18ED">
              <w:rPr>
                <w:rFonts w:ascii="Times New Roman" w:eastAsia="Batang" w:hAnsi="Times New Roman" w:cs="Times New Roman"/>
                <w:b/>
                <w:bCs/>
                <w:i/>
                <w:lang w:eastAsia="cs-CZ"/>
              </w:rPr>
              <w:t>Název činnosti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D0DB3" w:rsidRDefault="004D0DB3" w:rsidP="00317622">
            <w:pPr>
              <w:keepNext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  <w:r w:rsidRPr="002A18ED">
              <w:rPr>
                <w:rFonts w:ascii="Times New Roman" w:eastAsia="Batang" w:hAnsi="Times New Roman" w:cs="Times New Roman"/>
                <w:b/>
                <w:bCs/>
                <w:lang w:eastAsia="cs-CZ"/>
              </w:rPr>
              <w:t>Cena</w:t>
            </w:r>
          </w:p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  <w:r w:rsidRPr="002A18ED">
              <w:rPr>
                <w:rFonts w:ascii="Times New Roman" w:eastAsia="Batang" w:hAnsi="Times New Roman" w:cs="Times New Roman"/>
                <w:b/>
                <w:bCs/>
                <w:lang w:eastAsia="cs-CZ"/>
              </w:rPr>
              <w:t>bez DPH/rok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:rsidR="004D0DB3" w:rsidRDefault="004D0DB3" w:rsidP="00317622">
            <w:pPr>
              <w:keepNext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Batang" w:hAnsi="Times New Roman" w:cs="Times New Roman"/>
                <w:b/>
                <w:bCs/>
                <w:lang w:eastAsia="cs-CZ"/>
              </w:rPr>
              <w:t>Cena</w:t>
            </w:r>
          </w:p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Batang" w:hAnsi="Times New Roman" w:cs="Times New Roman"/>
                <w:b/>
                <w:bCs/>
                <w:lang w:eastAsia="cs-CZ"/>
              </w:rPr>
              <w:t xml:space="preserve"> vč. DPH/rok</w:t>
            </w:r>
          </w:p>
        </w:tc>
      </w:tr>
      <w:tr w:rsidR="004D0DB3" w:rsidRPr="002A18ED" w:rsidTr="00317622">
        <w:trPr>
          <w:trHeight w:val="446"/>
        </w:trPr>
        <w:tc>
          <w:tcPr>
            <w:tcW w:w="781" w:type="dxa"/>
            <w:vMerge w:val="restart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  <w:p w:rsidR="004D0DB3" w:rsidRDefault="004D0DB3" w:rsidP="00317622">
            <w:pPr>
              <w:keepNext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  <w:p w:rsidR="004D0DB3" w:rsidRPr="002A18ED" w:rsidRDefault="004D0DB3" w:rsidP="00317622">
            <w:pPr>
              <w:keepNext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  <w:r w:rsidRPr="002A18ED">
              <w:rPr>
                <w:rFonts w:ascii="Times New Roman" w:eastAsia="Batang" w:hAnsi="Times New Roman" w:cs="Times New Roman"/>
                <w:b/>
                <w:bCs/>
                <w:lang w:eastAsia="cs-CZ"/>
              </w:rPr>
              <w:t>1A</w:t>
            </w:r>
          </w:p>
        </w:tc>
        <w:tc>
          <w:tcPr>
            <w:tcW w:w="1714" w:type="dxa"/>
            <w:vMerge w:val="restart"/>
          </w:tcPr>
          <w:p w:rsidR="004D0DB3" w:rsidRPr="002A18ED" w:rsidRDefault="004D0DB3" w:rsidP="00317622">
            <w:pPr>
              <w:keepNext/>
              <w:spacing w:after="120" w:line="240" w:lineRule="auto"/>
              <w:jc w:val="both"/>
              <w:rPr>
                <w:rFonts w:ascii="Times New Roman" w:eastAsia="Batang" w:hAnsi="Times New Roman" w:cs="Times New Roman"/>
                <w:bCs/>
                <w:lang w:eastAsia="cs-CZ"/>
              </w:rPr>
            </w:pPr>
          </w:p>
          <w:p w:rsidR="004D0DB3" w:rsidRPr="002A18ED" w:rsidRDefault="004D0DB3" w:rsidP="00317622">
            <w:pPr>
              <w:keepNext/>
              <w:spacing w:after="120" w:line="240" w:lineRule="auto"/>
              <w:jc w:val="both"/>
              <w:rPr>
                <w:rFonts w:ascii="Times New Roman" w:eastAsia="Batang" w:hAnsi="Times New Roman" w:cs="Times New Roman"/>
                <w:bCs/>
                <w:lang w:eastAsia="cs-CZ"/>
              </w:rPr>
            </w:pPr>
            <w:r w:rsidRPr="002A18ED">
              <w:rPr>
                <w:rFonts w:ascii="Times New Roman" w:eastAsia="Batang" w:hAnsi="Times New Roman" w:cs="Times New Roman"/>
                <w:bCs/>
                <w:lang w:eastAsia="cs-CZ"/>
              </w:rPr>
              <w:t>Cena směsného komunálního odpadu (SKO)</w:t>
            </w:r>
          </w:p>
        </w:tc>
        <w:tc>
          <w:tcPr>
            <w:tcW w:w="3118" w:type="dxa"/>
          </w:tcPr>
          <w:p w:rsidR="004D0DB3" w:rsidRPr="002A18ED" w:rsidRDefault="004D0DB3" w:rsidP="00317622">
            <w:pPr>
              <w:keepNext/>
              <w:spacing w:after="120" w:line="240" w:lineRule="auto"/>
              <w:jc w:val="center"/>
              <w:rPr>
                <w:rFonts w:ascii="Times New Roman" w:eastAsia="Batang" w:hAnsi="Times New Roman" w:cs="Times New Roman"/>
                <w:bCs/>
                <w:lang w:eastAsia="cs-CZ"/>
              </w:rPr>
            </w:pPr>
          </w:p>
          <w:p w:rsidR="004D0DB3" w:rsidRPr="002A18ED" w:rsidRDefault="004D0DB3" w:rsidP="00317622">
            <w:pPr>
              <w:keepNext/>
              <w:spacing w:after="120" w:line="240" w:lineRule="auto"/>
              <w:jc w:val="both"/>
              <w:rPr>
                <w:rFonts w:ascii="Times New Roman" w:eastAsia="Batang" w:hAnsi="Times New Roman" w:cs="Times New Roman"/>
                <w:bCs/>
                <w:lang w:eastAsia="cs-CZ"/>
              </w:rPr>
            </w:pPr>
            <w:r w:rsidRPr="002A18ED">
              <w:rPr>
                <w:rFonts w:ascii="Times New Roman" w:eastAsia="Batang" w:hAnsi="Times New Roman" w:cs="Times New Roman"/>
                <w:bCs/>
                <w:lang w:eastAsia="cs-CZ"/>
              </w:rPr>
              <w:t>poplatky za uložení na skládku</w:t>
            </w:r>
          </w:p>
        </w:tc>
        <w:tc>
          <w:tcPr>
            <w:tcW w:w="1701" w:type="dxa"/>
          </w:tcPr>
          <w:p w:rsidR="004D0DB3" w:rsidRPr="002A18ED" w:rsidRDefault="004D0DB3" w:rsidP="00317622">
            <w:pPr>
              <w:keepNext/>
              <w:spacing w:after="12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875" w:type="dxa"/>
          </w:tcPr>
          <w:p w:rsidR="004D0DB3" w:rsidRPr="002A18ED" w:rsidRDefault="004D0DB3" w:rsidP="00317622">
            <w:pPr>
              <w:keepNext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</w:tr>
      <w:tr w:rsidR="004D0DB3" w:rsidRPr="002A18ED" w:rsidTr="00317622">
        <w:trPr>
          <w:trHeight w:val="497"/>
        </w:trPr>
        <w:tc>
          <w:tcPr>
            <w:tcW w:w="781" w:type="dxa"/>
            <w:vMerge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714" w:type="dxa"/>
            <w:vMerge/>
          </w:tcPr>
          <w:p w:rsidR="004D0DB3" w:rsidRPr="002A18ED" w:rsidRDefault="004D0DB3" w:rsidP="00317622">
            <w:pPr>
              <w:keepNext/>
              <w:spacing w:after="120" w:line="240" w:lineRule="auto"/>
              <w:jc w:val="center"/>
              <w:rPr>
                <w:rFonts w:ascii="Times New Roman" w:eastAsia="Batang" w:hAnsi="Times New Roman" w:cs="Times New Roman"/>
                <w:bCs/>
                <w:lang w:eastAsia="cs-CZ"/>
              </w:rPr>
            </w:pPr>
          </w:p>
        </w:tc>
        <w:tc>
          <w:tcPr>
            <w:tcW w:w="3118" w:type="dxa"/>
          </w:tcPr>
          <w:p w:rsidR="004D0DB3" w:rsidRPr="00946925" w:rsidRDefault="004D0DB3" w:rsidP="00317622">
            <w:pPr>
              <w:keepNext/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cs-CZ"/>
              </w:rPr>
            </w:pPr>
            <w:r w:rsidRPr="00946925">
              <w:rPr>
                <w:rFonts w:ascii="Times New Roman" w:eastAsia="Tahoma" w:hAnsi="Times New Roman" w:cs="Times New Roman"/>
                <w:lang w:eastAsia="cs-CZ"/>
              </w:rPr>
              <w:t>doprava na skládku, včetně</w:t>
            </w:r>
          </w:p>
          <w:p w:rsidR="004D0DB3" w:rsidRPr="002A18ED" w:rsidRDefault="004D0DB3" w:rsidP="00317622">
            <w:pPr>
              <w:keepNext/>
              <w:spacing w:after="120" w:line="240" w:lineRule="auto"/>
              <w:jc w:val="both"/>
              <w:rPr>
                <w:rFonts w:ascii="Times New Roman" w:eastAsia="Batang" w:hAnsi="Times New Roman" w:cs="Times New Roman"/>
                <w:bCs/>
                <w:lang w:eastAsia="cs-CZ"/>
              </w:rPr>
            </w:pPr>
            <w:r w:rsidRPr="002A18ED">
              <w:rPr>
                <w:rFonts w:ascii="Times New Roman" w:eastAsia="Tahoma" w:hAnsi="Times New Roman" w:cs="Times New Roman"/>
                <w:lang w:eastAsia="cs-CZ"/>
              </w:rPr>
              <w:t xml:space="preserve">   </w:t>
            </w:r>
            <w:r w:rsidRPr="00946925">
              <w:rPr>
                <w:rFonts w:ascii="Times New Roman" w:eastAsia="Tahoma" w:hAnsi="Times New Roman" w:cs="Times New Roman"/>
                <w:lang w:eastAsia="cs-CZ"/>
              </w:rPr>
              <w:t xml:space="preserve"> svozu nádob po městě</w:t>
            </w:r>
          </w:p>
        </w:tc>
        <w:tc>
          <w:tcPr>
            <w:tcW w:w="1701" w:type="dxa"/>
          </w:tcPr>
          <w:p w:rsidR="004D0DB3" w:rsidRPr="002A18ED" w:rsidRDefault="004D0DB3" w:rsidP="00317622">
            <w:pPr>
              <w:keepNext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875" w:type="dxa"/>
          </w:tcPr>
          <w:p w:rsidR="004D0DB3" w:rsidRPr="002A18ED" w:rsidRDefault="004D0DB3" w:rsidP="00317622">
            <w:pPr>
              <w:keepNext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</w:tr>
      <w:tr w:rsidR="004D0DB3" w:rsidRPr="002A18ED" w:rsidTr="00317622">
        <w:trPr>
          <w:trHeight w:val="480"/>
        </w:trPr>
        <w:tc>
          <w:tcPr>
            <w:tcW w:w="781" w:type="dxa"/>
          </w:tcPr>
          <w:p w:rsidR="004D0DB3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</w:rPr>
              <w:t>∑ 1</w:t>
            </w:r>
          </w:p>
        </w:tc>
        <w:tc>
          <w:tcPr>
            <w:tcW w:w="4832" w:type="dxa"/>
            <w:gridSpan w:val="2"/>
          </w:tcPr>
          <w:p w:rsidR="004D0DB3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hAnsi="Times New Roman"/>
              </w:rPr>
            </w:pPr>
          </w:p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</w:rPr>
              <w:t>SKO celkem</w:t>
            </w:r>
          </w:p>
        </w:tc>
        <w:tc>
          <w:tcPr>
            <w:tcW w:w="1701" w:type="dxa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875" w:type="dxa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</w:tr>
      <w:tr w:rsidR="004D0DB3" w:rsidRPr="002A18ED" w:rsidTr="00317622">
        <w:trPr>
          <w:trHeight w:val="480"/>
        </w:trPr>
        <w:tc>
          <w:tcPr>
            <w:tcW w:w="781" w:type="dxa"/>
          </w:tcPr>
          <w:p w:rsidR="004D0DB3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Batang" w:hAnsi="Times New Roman" w:cs="Times New Roman"/>
                <w:b/>
                <w:bCs/>
                <w:lang w:eastAsia="cs-CZ"/>
              </w:rPr>
              <w:t>2A</w:t>
            </w:r>
          </w:p>
        </w:tc>
        <w:tc>
          <w:tcPr>
            <w:tcW w:w="4832" w:type="dxa"/>
            <w:gridSpan w:val="2"/>
            <w:vAlign w:val="center"/>
          </w:tcPr>
          <w:p w:rsidR="004D0DB3" w:rsidRDefault="004D0DB3" w:rsidP="00317622">
            <w:pPr>
              <w:pStyle w:val="Zkladntext"/>
              <w:keepNext/>
              <w:rPr>
                <w:rFonts w:ascii="Times New Roman" w:hAnsi="Times New Roman"/>
                <w:sz w:val="22"/>
                <w:szCs w:val="22"/>
              </w:rPr>
            </w:pPr>
          </w:p>
          <w:p w:rsidR="004D0DB3" w:rsidRDefault="004D0DB3" w:rsidP="00317622">
            <w:pPr>
              <w:pStyle w:val="Zkladntext"/>
              <w:keepNext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Separovaný sběr - cena za pravidelný sběr</w:t>
            </w:r>
          </w:p>
        </w:tc>
        <w:tc>
          <w:tcPr>
            <w:tcW w:w="1701" w:type="dxa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875" w:type="dxa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</w:tr>
      <w:tr w:rsidR="004D0DB3" w:rsidRPr="002A18ED" w:rsidTr="00317622">
        <w:trPr>
          <w:trHeight w:val="480"/>
        </w:trPr>
        <w:tc>
          <w:tcPr>
            <w:tcW w:w="781" w:type="dxa"/>
          </w:tcPr>
          <w:p w:rsidR="004D0DB3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</w:rPr>
              <w:t>2 B</w:t>
            </w:r>
          </w:p>
        </w:tc>
        <w:tc>
          <w:tcPr>
            <w:tcW w:w="4832" w:type="dxa"/>
            <w:gridSpan w:val="2"/>
          </w:tcPr>
          <w:p w:rsidR="004D0DB3" w:rsidRDefault="004D0DB3" w:rsidP="00317622">
            <w:pPr>
              <w:keepNext/>
              <w:spacing w:after="120" w:line="240" w:lineRule="auto"/>
              <w:rPr>
                <w:rFonts w:ascii="Times New Roman" w:hAnsi="Times New Roman"/>
              </w:rPr>
            </w:pPr>
          </w:p>
          <w:p w:rsidR="004D0DB3" w:rsidRPr="002A18ED" w:rsidRDefault="004D0DB3" w:rsidP="00317622">
            <w:pPr>
              <w:keepNext/>
              <w:spacing w:after="120" w:line="240" w:lineRule="auto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</w:rPr>
              <w:t>Separovaný sběr – cena za pronájem nádob</w:t>
            </w:r>
          </w:p>
        </w:tc>
        <w:tc>
          <w:tcPr>
            <w:tcW w:w="1701" w:type="dxa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875" w:type="dxa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</w:tr>
      <w:tr w:rsidR="004D0DB3" w:rsidRPr="002A18ED" w:rsidTr="00317622">
        <w:trPr>
          <w:trHeight w:val="480"/>
        </w:trPr>
        <w:tc>
          <w:tcPr>
            <w:tcW w:w="781" w:type="dxa"/>
          </w:tcPr>
          <w:p w:rsidR="004D0DB3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</w:rPr>
              <w:t>2 C</w:t>
            </w:r>
          </w:p>
        </w:tc>
        <w:tc>
          <w:tcPr>
            <w:tcW w:w="4832" w:type="dxa"/>
            <w:gridSpan w:val="2"/>
          </w:tcPr>
          <w:p w:rsidR="004D0DB3" w:rsidRDefault="004D0DB3" w:rsidP="00317622">
            <w:pPr>
              <w:keepNext/>
              <w:spacing w:after="12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  <w:p w:rsidR="004D0DB3" w:rsidRPr="00320B60" w:rsidRDefault="004D0DB3" w:rsidP="00317622">
            <w:pPr>
              <w:keepNext/>
              <w:spacing w:after="12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Separovaný sběr - cena za separaci surovin</w:t>
            </w:r>
          </w:p>
        </w:tc>
        <w:tc>
          <w:tcPr>
            <w:tcW w:w="1701" w:type="dxa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875" w:type="dxa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</w:tr>
      <w:tr w:rsidR="004D0DB3" w:rsidRPr="002A18ED" w:rsidTr="00317622">
        <w:trPr>
          <w:trHeight w:val="480"/>
        </w:trPr>
        <w:tc>
          <w:tcPr>
            <w:tcW w:w="781" w:type="dxa"/>
          </w:tcPr>
          <w:p w:rsidR="004D0DB3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</w:p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</w:rPr>
              <w:t>∑ 2</w:t>
            </w:r>
          </w:p>
        </w:tc>
        <w:tc>
          <w:tcPr>
            <w:tcW w:w="4832" w:type="dxa"/>
            <w:gridSpan w:val="2"/>
          </w:tcPr>
          <w:p w:rsidR="004D0DB3" w:rsidRDefault="004D0DB3" w:rsidP="00317622">
            <w:pPr>
              <w:keepNext/>
              <w:spacing w:after="120" w:line="240" w:lineRule="auto"/>
              <w:ind w:left="709" w:hanging="709"/>
              <w:rPr>
                <w:rFonts w:ascii="Times New Roman" w:hAnsi="Times New Roman"/>
              </w:rPr>
            </w:pPr>
          </w:p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</w:rPr>
              <w:t>Separovaný sběr</w:t>
            </w:r>
          </w:p>
        </w:tc>
        <w:tc>
          <w:tcPr>
            <w:tcW w:w="1701" w:type="dxa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875" w:type="dxa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</w:tr>
      <w:tr w:rsidR="004D0DB3" w:rsidRPr="002A18ED" w:rsidTr="00317622">
        <w:trPr>
          <w:trHeight w:val="549"/>
        </w:trPr>
        <w:tc>
          <w:tcPr>
            <w:tcW w:w="5613" w:type="dxa"/>
            <w:gridSpan w:val="3"/>
          </w:tcPr>
          <w:p w:rsidR="004D0DB3" w:rsidRDefault="004D0DB3" w:rsidP="00317622">
            <w:pPr>
              <w:keepNext/>
              <w:spacing w:after="120" w:line="240" w:lineRule="auto"/>
              <w:ind w:left="709" w:hanging="709"/>
              <w:rPr>
                <w:rFonts w:ascii="Times New Roman" w:hAnsi="Times New Roman"/>
                <w:b/>
              </w:rPr>
            </w:pPr>
          </w:p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</w:rPr>
              <w:t>Cena celkem za 1 rok plnění zakázky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875" w:type="dxa"/>
            <w:shd w:val="clear" w:color="auto" w:fill="FBD4B4" w:themeFill="accent6" w:themeFillTint="66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</w:tr>
      <w:tr w:rsidR="004D0DB3" w:rsidRPr="002A18ED" w:rsidTr="00317622">
        <w:trPr>
          <w:trHeight w:val="549"/>
        </w:trPr>
        <w:tc>
          <w:tcPr>
            <w:tcW w:w="5613" w:type="dxa"/>
            <w:gridSpan w:val="3"/>
          </w:tcPr>
          <w:p w:rsidR="004D0DB3" w:rsidRDefault="004D0DB3" w:rsidP="00317622">
            <w:pPr>
              <w:keepNext/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</w:p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both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</w:rPr>
              <w:t>Cena za 3 roky plnění zakázky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875" w:type="dxa"/>
            <w:shd w:val="clear" w:color="auto" w:fill="FBD4B4" w:themeFill="accent6" w:themeFillTint="66"/>
          </w:tcPr>
          <w:p w:rsidR="004D0DB3" w:rsidRPr="002A18ED" w:rsidRDefault="004D0DB3" w:rsidP="00317622">
            <w:pPr>
              <w:keepNext/>
              <w:spacing w:after="120" w:line="240" w:lineRule="auto"/>
              <w:ind w:left="709" w:hanging="709"/>
              <w:jc w:val="center"/>
              <w:rPr>
                <w:rFonts w:ascii="Times New Roman" w:eastAsia="Batang" w:hAnsi="Times New Roman" w:cs="Times New Roman"/>
                <w:b/>
                <w:bCs/>
                <w:lang w:eastAsia="cs-CZ"/>
              </w:rPr>
            </w:pPr>
          </w:p>
        </w:tc>
      </w:tr>
    </w:tbl>
    <w:p w:rsidR="004D0DB3" w:rsidRDefault="004D0DB3" w:rsidP="004D0DB3">
      <w:pPr>
        <w:keepNext/>
        <w:spacing w:before="120" w:after="120" w:line="240" w:lineRule="auto"/>
        <w:jc w:val="both"/>
        <w:rPr>
          <w:rFonts w:ascii="Times New Roman" w:eastAsia="Batang" w:hAnsi="Times New Roman" w:cs="Times New Roman"/>
          <w:iCs/>
          <w:lang w:eastAsia="cs-CZ"/>
        </w:rPr>
      </w:pPr>
    </w:p>
    <w:p w:rsidR="004D0DB3" w:rsidRPr="00946925" w:rsidRDefault="004D0DB3" w:rsidP="004D0DB3">
      <w:pPr>
        <w:keepNext/>
        <w:spacing w:before="120" w:after="120" w:line="240" w:lineRule="auto"/>
        <w:jc w:val="both"/>
        <w:rPr>
          <w:rFonts w:ascii="Times New Roman" w:eastAsia="Batang" w:hAnsi="Times New Roman" w:cs="Times New Roman"/>
          <w:iCs/>
          <w:lang w:eastAsia="cs-CZ"/>
        </w:rPr>
      </w:pPr>
    </w:p>
    <w:p w:rsidR="00B756EF" w:rsidRDefault="00B756EF"/>
    <w:sectPr w:rsidR="00B756EF" w:rsidSect="00B756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86" w:rsidRDefault="00ED4086" w:rsidP="004D0DB3">
      <w:pPr>
        <w:spacing w:after="0" w:line="240" w:lineRule="auto"/>
      </w:pPr>
      <w:r>
        <w:separator/>
      </w:r>
    </w:p>
  </w:endnote>
  <w:endnote w:type="continuationSeparator" w:id="0">
    <w:p w:rsidR="00ED4086" w:rsidRDefault="00ED4086" w:rsidP="004D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86" w:rsidRDefault="00ED4086" w:rsidP="004D0DB3">
      <w:pPr>
        <w:spacing w:after="0" w:line="240" w:lineRule="auto"/>
      </w:pPr>
      <w:r>
        <w:separator/>
      </w:r>
    </w:p>
  </w:footnote>
  <w:footnote w:type="continuationSeparator" w:id="0">
    <w:p w:rsidR="00ED4086" w:rsidRDefault="00ED4086" w:rsidP="004D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B3" w:rsidRDefault="004D0DB3">
    <w:pPr>
      <w:pStyle w:val="Zhlav"/>
    </w:pPr>
    <w:r>
      <w:t>Příloha č. 8</w:t>
    </w:r>
  </w:p>
  <w:p w:rsidR="004D0DB3" w:rsidRDefault="004D0D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B3"/>
    <w:rsid w:val="002C5615"/>
    <w:rsid w:val="004D0DB3"/>
    <w:rsid w:val="00943706"/>
    <w:rsid w:val="00B756EF"/>
    <w:rsid w:val="00DD50FF"/>
    <w:rsid w:val="00ED4086"/>
    <w:rsid w:val="00E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8B55E-BC3F-48DB-B7DA-D7841555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D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D0DB3"/>
    <w:pPr>
      <w:spacing w:after="120" w:line="240" w:lineRule="auto"/>
      <w:jc w:val="both"/>
    </w:pPr>
    <w:rPr>
      <w:rFonts w:ascii="Verdana" w:eastAsia="Batang" w:hAnsi="Verdana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D0DB3"/>
    <w:rPr>
      <w:rFonts w:ascii="Verdana" w:eastAsia="Batang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DB3"/>
  </w:style>
  <w:style w:type="paragraph" w:styleId="Zpat">
    <w:name w:val="footer"/>
    <w:basedOn w:val="Normln"/>
    <w:link w:val="ZpatChar"/>
    <w:uiPriority w:val="99"/>
    <w:semiHidden/>
    <w:unhideWhenUsed/>
    <w:rsid w:val="004D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0DB3"/>
  </w:style>
  <w:style w:type="paragraph" w:styleId="Textbubliny">
    <w:name w:val="Balloon Text"/>
    <w:basedOn w:val="Normln"/>
    <w:link w:val="TextbublinyChar"/>
    <w:uiPriority w:val="99"/>
    <w:semiHidden/>
    <w:unhideWhenUsed/>
    <w:rsid w:val="004D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dcterms:created xsi:type="dcterms:W3CDTF">2016-11-11T08:55:00Z</dcterms:created>
  <dcterms:modified xsi:type="dcterms:W3CDTF">2016-11-11T08:55:00Z</dcterms:modified>
</cp:coreProperties>
</file>